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b/>
          <w:sz w:val="28"/>
          <w:szCs w:val="28"/>
        </w:rPr>
      </w:pPr>
      <w:r w:rsidRPr="00746B20">
        <w:rPr>
          <w:b/>
          <w:sz w:val="28"/>
          <w:szCs w:val="28"/>
        </w:rPr>
        <w:t xml:space="preserve">Законодатель ограничил начисления процентов по краткосрочным договорам потребительского </w:t>
      </w:r>
      <w:proofErr w:type="spellStart"/>
      <w:r w:rsidRPr="00746B20">
        <w:rPr>
          <w:b/>
          <w:sz w:val="28"/>
          <w:szCs w:val="28"/>
        </w:rPr>
        <w:t>микрозайма</w:t>
      </w:r>
      <w:proofErr w:type="spellEnd"/>
      <w:r w:rsidRPr="00746B20">
        <w:rPr>
          <w:b/>
          <w:sz w:val="28"/>
          <w:szCs w:val="28"/>
        </w:rPr>
        <w:t>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29.03.2016 вступили в силу изменения в Федеральный закон от 02.07.2010 № 151-ФЗ «О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деятельности и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организациях», в соответствии с которыми ограничивается начисление процентов по договорам потребительского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на короткий срок.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Так, для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организаций предусмотрен запрет на начисление заемщику - физическому лицу, процентов и иных платежей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Условие, содержащее данный запрет, должно быть указано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B93B7C" w:rsidRPr="00746B20" w:rsidRDefault="00746B20" w:rsidP="00746B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Данное ограничение на начисление процентов по договорам потребительского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 xml:space="preserve"> будет применяться к договорам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с 29.03.2016.</w:t>
      </w:r>
    </w:p>
    <w:sectPr w:rsidR="00B93B7C" w:rsidRPr="00746B2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6B20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4FDC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DA7A-56F6-4C86-8E7C-4E485EE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ИНХ</cp:lastModifiedBy>
  <cp:revision>2</cp:revision>
  <cp:lastPrinted>2015-10-08T14:01:00Z</cp:lastPrinted>
  <dcterms:created xsi:type="dcterms:W3CDTF">2016-09-08T12:01:00Z</dcterms:created>
  <dcterms:modified xsi:type="dcterms:W3CDTF">2016-09-08T12:01:00Z</dcterms:modified>
</cp:coreProperties>
</file>